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老挝落地签证所需材料</w:t>
      </w:r>
    </w:p>
    <w:p/>
    <w:p>
      <w:pP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 xml:space="preserve">    老挝落地签证俗称B3签证，是指不需要事先在国内申请好签证，直接到达老挝境内的机场或者口岸后现场办理的签证。</w:t>
      </w:r>
    </w:p>
    <w:p>
      <w:pPr>
        <w:rPr>
          <w:rFonts w:hint="eastAsia" w:ascii="微软雅黑" w:hAnsi="微软雅黑" w:eastAsia="微软雅黑" w:cs="微软雅黑"/>
          <w:sz w:val="18"/>
          <w:szCs w:val="18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18"/>
          <w:szCs w:val="18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18"/>
          <w:szCs w:val="18"/>
          <w:vertAlign w:val="baseline"/>
          <w:lang w:val="en-US" w:eastAsia="zh-CN" w:bidi="zh-CN"/>
        </w:rPr>
        <w:t>签证类型：落地签证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000000" w:themeColor="text1"/>
          <w:kern w:val="2"/>
          <w:sz w:val="18"/>
          <w:szCs w:val="18"/>
          <w:vertAlign w:val="baseline"/>
          <w:lang w:val="en-US" w:eastAsia="zh-CN" w:bidi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00" w:themeColor="text1"/>
          <w:kern w:val="2"/>
          <w:sz w:val="18"/>
          <w:szCs w:val="18"/>
          <w:vertAlign w:val="baseline"/>
          <w:lang w:val="en-US" w:eastAsia="zh-CN" w:bidi="zh-CN"/>
          <w14:textFill>
            <w14:solidFill>
              <w14:schemeClr w14:val="tx1"/>
            </w14:solidFill>
          </w14:textFill>
        </w:rPr>
        <w:t>有效期限：15天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000000" w:themeColor="text1"/>
          <w:kern w:val="2"/>
          <w:sz w:val="18"/>
          <w:szCs w:val="18"/>
          <w:vertAlign w:val="baseline"/>
          <w:lang w:val="en-US" w:eastAsia="zh-CN" w:bidi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00" w:themeColor="text1"/>
          <w:kern w:val="2"/>
          <w:sz w:val="18"/>
          <w:szCs w:val="18"/>
          <w:vertAlign w:val="baseline"/>
          <w:lang w:val="en-US" w:eastAsia="zh-CN" w:bidi="zh-CN"/>
          <w14:textFill>
            <w14:solidFill>
              <w14:schemeClr w14:val="tx1"/>
            </w14:solidFill>
          </w14:textFill>
        </w:rPr>
        <w:t>停留期限：15天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18"/>
          <w:szCs w:val="18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18"/>
          <w:szCs w:val="18"/>
          <w:vertAlign w:val="baseline"/>
          <w:lang w:val="en-US" w:eastAsia="zh-CN" w:bidi="zh-CN"/>
        </w:rPr>
        <w:t>入境次数：单次</w:t>
      </w:r>
    </w:p>
    <w:p>
      <w:pPr>
        <w:rPr>
          <w:rFonts w:hint="eastAsia" w:ascii="微软雅黑" w:hAnsi="微软雅黑" w:eastAsia="微软雅黑" w:cs="微软雅黑"/>
          <w:sz w:val="18"/>
          <w:szCs w:val="18"/>
        </w:rPr>
      </w:pPr>
    </w:p>
    <w:p>
      <w:pPr>
        <w:rPr>
          <w:rFonts w:hint="eastAsia" w:ascii="微软雅黑" w:hAnsi="微软雅黑" w:eastAsia="微软雅黑" w:cs="微软雅黑"/>
          <w:b/>
          <w:bCs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18"/>
          <w:szCs w:val="18"/>
          <w:lang w:val="en-US" w:eastAsia="zh-CN"/>
        </w:rPr>
        <w:t>所需材料：</w:t>
      </w:r>
    </w:p>
    <w:tbl>
      <w:tblPr>
        <w:tblStyle w:val="7"/>
        <w:tblW w:w="8378" w:type="dxa"/>
        <w:tblInd w:w="14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96"/>
        <w:gridCol w:w="2841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2696" w:type="dxa"/>
            <w:textDirection w:val="lrTb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签发对象</w:t>
            </w:r>
          </w:p>
        </w:tc>
        <w:tc>
          <w:tcPr>
            <w:tcW w:w="2841" w:type="dxa"/>
            <w:textDirection w:val="lrTb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所需材料</w:t>
            </w:r>
          </w:p>
        </w:tc>
        <w:tc>
          <w:tcPr>
            <w:tcW w:w="2841" w:type="dxa"/>
            <w:textDirection w:val="lrTb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6" w:hRule="atLeast"/>
        </w:trPr>
        <w:tc>
          <w:tcPr>
            <w:tcW w:w="2696" w:type="dxa"/>
            <w:vMerge w:val="restart"/>
          </w:tcPr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没有事先在国内申请好签证，直接入境老挝人员</w:t>
            </w:r>
          </w:p>
        </w:tc>
        <w:tc>
          <w:tcPr>
            <w:tcW w:w="2841" w:type="dxa"/>
          </w:tcPr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因私护照（原件）</w:t>
            </w:r>
          </w:p>
        </w:tc>
        <w:tc>
          <w:tcPr>
            <w:tcW w:w="2841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•护照完整无破损、无水渍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•有效期离行程结束后至少有6个月</w:t>
            </w:r>
          </w:p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•至少有两页完整连续的空白页，不包含备注页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1" w:hRule="atLeast"/>
        </w:trPr>
        <w:tc>
          <w:tcPr>
            <w:tcW w:w="2696" w:type="dxa"/>
            <w:vMerge w:val="continue"/>
          </w:tcPr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</w:p>
        </w:tc>
        <w:tc>
          <w:tcPr>
            <w:tcW w:w="2841" w:type="dxa"/>
          </w:tcPr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照片(原件)</w:t>
            </w:r>
          </w:p>
        </w:tc>
        <w:tc>
          <w:tcPr>
            <w:tcW w:w="2841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•近6个月内拍摄彩色2寸照片2张，相同底版，且须在照片反面注明姓名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•规格：35mmX45mm 长方形</w:t>
            </w:r>
          </w:p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•白色背景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4" w:hRule="atLeast"/>
        </w:trPr>
        <w:tc>
          <w:tcPr>
            <w:tcW w:w="2696" w:type="dxa"/>
            <w:vMerge w:val="continue"/>
          </w:tcPr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</w:p>
        </w:tc>
        <w:tc>
          <w:tcPr>
            <w:tcW w:w="2841" w:type="dxa"/>
          </w:tcPr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返程机票</w:t>
            </w:r>
          </w:p>
        </w:tc>
        <w:tc>
          <w:tcPr>
            <w:tcW w:w="2841" w:type="dxa"/>
          </w:tcPr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•返程的机票订单</w:t>
            </w:r>
          </w:p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</w:p>
        </w:tc>
      </w:tr>
    </w:tbl>
    <w:p>
      <w:pPr>
        <w:rPr>
          <w:rFonts w:hint="eastAsia" w:ascii="微软雅黑" w:hAnsi="微软雅黑" w:eastAsia="微软雅黑" w:cs="微软雅黑"/>
          <w:sz w:val="18"/>
          <w:szCs w:val="18"/>
        </w:rPr>
      </w:pPr>
    </w:p>
    <w:p>
      <w:pPr>
        <w:rPr>
          <w:rFonts w:hint="eastAsia" w:ascii="微软雅黑" w:hAnsi="微软雅黑" w:eastAsia="微软雅黑" w:cs="微软雅黑"/>
          <w:b/>
          <w:bCs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18"/>
          <w:szCs w:val="18"/>
          <w:lang w:val="en-US" w:eastAsia="zh-CN"/>
        </w:rPr>
        <w:t>注意：</w:t>
      </w:r>
    </w:p>
    <w:p>
      <w:pP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 xml:space="preserve">    </w:t>
      </w:r>
      <w:bookmarkStart w:id="0" w:name="_GoBack"/>
      <w:bookmarkEnd w:id="0"/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>办理老挝落地签，一般是持第三方国家签证，如果没有第三方国家签证，可能中国边境不会放行，建议办理好老挝签证后再出签。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兰亭超细黑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微软雅黑 Light">
    <w:panose1 w:val="020B0502040204020203"/>
    <w:charset w:val="86"/>
    <w:family w:val="auto"/>
    <w:pitch w:val="default"/>
    <w:sig w:usb0="A00002BF" w:usb1="28CF0010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  <w:font w:name="Dotum">
    <w:altName w:val="Malgun Gothic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새굴림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Gulim">
    <w:altName w:val="Malgun Gothic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30" w:usb3="00000000" w:csb0="4008009F" w:csb1="DFD7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叶根友毛笔行书2.0版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JhengHei U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icrosoft YaHei UI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Microsoft YaHei UI Light">
    <w:panose1 w:val="020B0502040204020203"/>
    <w:charset w:val="86"/>
    <w:family w:val="auto"/>
    <w:pitch w:val="default"/>
    <w:sig w:usb0="A00002BF" w:usb1="28CF0010" w:usb2="00000016" w:usb3="00000000" w:csb0="0004000F" w:csb1="00000000"/>
  </w:font>
  <w:font w:name="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ingLiU_HKSCS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SimSun-ExtB">
    <w:panose1 w:val="02010609060101010101"/>
    <w:charset w:val="86"/>
    <w:family w:val="auto"/>
    <w:pitch w:val="default"/>
    <w:sig w:usb0="00000001" w:usb1="02000000" w:usb2="00000000" w:usb3="00000000" w:csb0="00040001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Yu Gothic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Yu Gothic UI Light">
    <w:panose1 w:val="020B0300000000000000"/>
    <w:charset w:val="80"/>
    <w:family w:val="auto"/>
    <w:pitch w:val="default"/>
    <w:sig w:usb0="E00002FF" w:usb1="2AC7FDFF" w:usb2="00000016" w:usb3="00000000" w:csb0="200200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52525" cy="714375"/>
          <wp:effectExtent l="0" t="0" r="9525" b="0"/>
          <wp:docPr id="2" name="图片 2" descr="老logo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老logo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1A3CD2"/>
    <w:rsid w:val="00EB2B36"/>
    <w:rsid w:val="231A3CD2"/>
    <w:rsid w:val="25041395"/>
    <w:rsid w:val="60C3419A"/>
    <w:rsid w:val="66667188"/>
    <w:rsid w:val="6BD25734"/>
    <w:rsid w:val="70FC4490"/>
    <w:rsid w:val="77471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2017-05-12T08:04:00Z</dcterms:created>
  <dc:creator>Administrator</dc:creator>
  <cp:lastModifiedBy>Administrator</cp:lastModifiedBy>
  <dcterms:modified xsi:type="dcterms:W3CDTF">2017-05-17T06:46:24Z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2052-10.1.0.6393</vt:lpwstr>
  </property>
</Properties>
</file>